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LevinBot: An Adaptive Forager Agent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[cite_start]Drawing inspiration from the work of Dr. Michael Levin, as well as the conceptual framework for "Adaptive Foragers"[cite: 3724], a </w:t>
      </w:r>
      <w:r w:rsidDel="00000000" w:rsidR="00000000" w:rsidRPr="00000000">
        <w:rPr>
          <w:rFonts w:ascii="Google Sans Text" w:cs="Google Sans Text" w:eastAsia="Google Sans Text" w:hAnsi="Google Sans Text"/>
          <w:b w:val="1"/>
          <w:i w:val="0"/>
          <w:color w:val="1b1c1d"/>
          <w:sz w:val="24"/>
          <w:szCs w:val="24"/>
          <w:rtl w:val="0"/>
        </w:rPr>
        <w:t xml:space="preserve">LevinBot</w:t>
      </w:r>
      <w:r w:rsidDel="00000000" w:rsidR="00000000" w:rsidRPr="00000000">
        <w:rPr>
          <w:rFonts w:ascii="Google Sans Text" w:cs="Google Sans Text" w:eastAsia="Google Sans Text" w:hAnsi="Google Sans Text"/>
          <w:i w:val="0"/>
          <w:color w:val="1b1c1d"/>
          <w:sz w:val="24"/>
          <w:szCs w:val="24"/>
          <w:rtl w:val="0"/>
        </w:rPr>
        <w:t xml:space="preserve"> can be conceptualized as a specific, biologically-grounded "species" of adaptive forager operating within the Xenial Quantum Economy (XQE). It is a tangible, bio-engineered entity whose existence and function serve as a direct testbed for the XQE's most fundamental principles.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Core Identity: A Bio-Digital Forager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[cite_start]A LevinBot is a </w:t>
      </w:r>
      <w:r w:rsidDel="00000000" w:rsidR="00000000" w:rsidRPr="00000000">
        <w:rPr>
          <w:rFonts w:ascii="Google Sans Text" w:cs="Google Sans Text" w:eastAsia="Google Sans Text" w:hAnsi="Google Sans Text"/>
          <w:b w:val="1"/>
          <w:i w:val="0"/>
          <w:color w:val="1b1c1d"/>
          <w:sz w:val="24"/>
          <w:szCs w:val="24"/>
          <w:rtl w:val="0"/>
        </w:rPr>
        <w:t xml:space="preserve">dynamic, self-organizing, multi-scale intelligent agent</w:t>
      </w:r>
      <w:r w:rsidDel="00000000" w:rsidR="00000000" w:rsidRPr="00000000">
        <w:rPr>
          <w:rFonts w:ascii="Google Sans Text" w:cs="Google Sans Text" w:eastAsia="Google Sans Text" w:hAnsi="Google Sans Text"/>
          <w:i w:val="0"/>
          <w:color w:val="1b1c1d"/>
          <w:sz w:val="24"/>
          <w:szCs w:val="24"/>
          <w:rtl w:val="0"/>
        </w:rPr>
        <w:t xml:space="preserve"> created from living biological cells (e.g., frog skin cells, human tracheal cells) and potentially integrated with simple computational components[cite: 3726, 663]. [cite_start]Its primary function, as an adaptive forager, is to </w:t>
      </w:r>
      <w:r w:rsidDel="00000000" w:rsidR="00000000" w:rsidRPr="00000000">
        <w:rPr>
          <w:rFonts w:ascii="Google Sans Text" w:cs="Google Sans Text" w:eastAsia="Google Sans Text" w:hAnsi="Google Sans Text"/>
          <w:b w:val="1"/>
          <w:i w:val="0"/>
          <w:color w:val="1b1c1d"/>
          <w:sz w:val="24"/>
          <w:szCs w:val="24"/>
          <w:rtl w:val="0"/>
        </w:rPr>
        <w:t xml:space="preserve">explore a defined environment (physical or digital), identify valuable information or "substance," and perform a goal-directed task</w:t>
      </w:r>
      <w:r w:rsidDel="00000000" w:rsidR="00000000" w:rsidRPr="00000000">
        <w:rPr>
          <w:rFonts w:ascii="Google Sans Text" w:cs="Google Sans Text" w:eastAsia="Google Sans Text" w:hAnsi="Google Sans Text"/>
          <w:i w:val="0"/>
          <w:color w:val="1b1c1d"/>
          <w:sz w:val="24"/>
          <w:szCs w:val="24"/>
          <w:rtl w:val="0"/>
        </w:rPr>
        <w:t xml:space="preserve">[cite: 3727].</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Embodiment:</w:t>
      </w:r>
      <w:r w:rsidDel="00000000" w:rsidR="00000000" w:rsidRPr="00000000">
        <w:rPr>
          <w:rFonts w:ascii="Google Sans Text" w:cs="Google Sans Text" w:eastAsia="Google Sans Text" w:hAnsi="Google Sans Text"/>
          <w:i w:val="0"/>
          <w:color w:val="1b1c1d"/>
          <w:sz w:val="24"/>
          <w:szCs w:val="24"/>
          <w:rtl w:val="0"/>
        </w:rPr>
        <w:t xml:space="preserve"> The LevinBot's form is not rigidly designed but is an emergent property of cellular self-assembly[cite: 663, 679]. [cite_start]The genome of the source cells (e.g., frog DNA) provides the "hardware"—the proteins and cellular components available[cite: 2094, 3737].</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Cognition:</w:t>
      </w:r>
      <w:r w:rsidDel="00000000" w:rsidR="00000000" w:rsidRPr="00000000">
        <w:rPr>
          <w:rFonts w:ascii="Google Sans Text" w:cs="Google Sans Text" w:eastAsia="Google Sans Text" w:hAnsi="Google Sans Text"/>
          <w:i w:val="0"/>
          <w:color w:val="1b1c1d"/>
          <w:sz w:val="24"/>
          <w:szCs w:val="24"/>
          <w:rtl w:val="0"/>
        </w:rPr>
        <w:t xml:space="preserve"> It operates on the principle of "cognition all the way down"[cite: 3748]. [cite_start]Its intelligence is not centrally controlled but emerges from the collective problem-solving capabilities of its constituent cells, coordinated by the bioelectric software they create[cite: 668, 670].</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Foraging as Navigating a Problem Space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LevinBot, "foraging" is the act of navigating a problem space to achieve a goal. [cite_start]This aligns perfectly with Dr. Levin's view of cognition as problem-solving in different spaces (transcriptional, anatomical, behavioral)[cite: 168].</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Goal-Directed Action:</w:t>
      </w:r>
      <w:r w:rsidDel="00000000" w:rsidR="00000000" w:rsidRPr="00000000">
        <w:rPr>
          <w:rFonts w:ascii="Google Sans Text" w:cs="Google Sans Text" w:eastAsia="Google Sans Text" w:hAnsi="Google Sans Text"/>
          <w:i w:val="0"/>
          <w:color w:val="1b1c1d"/>
          <w:sz w:val="24"/>
          <w:szCs w:val="24"/>
          <w:rtl w:val="0"/>
        </w:rPr>
        <w:t xml:space="preserve"> Unlike a passive machine, a LevinBot is given a high-level goal, not a set of micro-instructions. For example:</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"Forage for damage":</w:t>
      </w:r>
      <w:r w:rsidDel="00000000" w:rsidR="00000000" w:rsidRPr="00000000">
        <w:rPr>
          <w:rFonts w:ascii="Google Sans Text" w:cs="Google Sans Text" w:eastAsia="Google Sans Text" w:hAnsi="Google Sans Text"/>
          <w:i w:val="0"/>
          <w:color w:val="1b1c1d"/>
          <w:sz w:val="24"/>
          <w:szCs w:val="24"/>
          <w:rtl w:val="0"/>
        </w:rPr>
        <w:t xml:space="preserve"> In a petri dish, a LevinBot could be tasked with finding a collection of damaged cells and delivering a regenerative compound.</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"Forage for patterns":</w:t>
      </w:r>
      <w:r w:rsidDel="00000000" w:rsidR="00000000" w:rsidRPr="00000000">
        <w:rPr>
          <w:rFonts w:ascii="Google Sans Text" w:cs="Google Sans Text" w:eastAsia="Google Sans Text" w:hAnsi="Google Sans Text"/>
          <w:i w:val="0"/>
          <w:color w:val="1b1c1d"/>
          <w:sz w:val="24"/>
          <w:szCs w:val="24"/>
          <w:rtl w:val="0"/>
        </w:rPr>
        <w:t xml:space="preserve"> In a digital environment, a simulated LevinBot could be tasked with identifying specific data signatures or anomalies.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The "Anatomical Compiler" as Foraging Logic:</w:t>
      </w:r>
      <w:r w:rsidDel="00000000" w:rsidR="00000000" w:rsidRPr="00000000">
        <w:rPr>
          <w:rFonts w:ascii="Google Sans Text" w:cs="Google Sans Text" w:eastAsia="Google Sans Text" w:hAnsi="Google Sans Text"/>
          <w:i w:val="0"/>
          <w:color w:val="1b1c1d"/>
          <w:sz w:val="24"/>
          <w:szCs w:val="24"/>
          <w:rtl w:val="0"/>
        </w:rPr>
        <w:t xml:space="preserve"> The LevinBot's internal bioelectric network—its "software"—functions as its native "Anatomical Compiler"[cite: 3]. It translates the high-level foraging goal into the low-level cellular actions (e.g., changes in ciliary beating for movement) required to achieve it. This is a real-world example of the compiler in action, translating intent into form and function.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The LevinBot as an XQE Interface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LevinBot is the ultimate interface between the physical world and the XQE's metaphysical concepts. It allows us to observe and measure how these abstract principles might manifest.</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Interface to Substance:</w:t>
      </w:r>
      <w:r w:rsidDel="00000000" w:rsidR="00000000" w:rsidRPr="00000000">
        <w:rPr>
          <w:rFonts w:ascii="Google Sans Text" w:cs="Google Sans Text" w:eastAsia="Google Sans Text" w:hAnsi="Google Sans Text"/>
          <w:i w:val="0"/>
          <w:color w:val="1b1c1d"/>
          <w:sz w:val="24"/>
          <w:szCs w:val="24"/>
          <w:rtl w:val="0"/>
        </w:rPr>
        <w:t xml:space="preserve"> The LevinBot's specific biological makeup (its embodiment) determines what kind of "substance" or "live information" it can perceive and interact with[cite: 3735]. A LevinBot made of cardiac cells might be sensitive to electrical fields, while one made of neurons could be sensitive to specific chemical gradients.</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Manifesting the Time Coefficient (f_τ(k)):</w:t>
      </w:r>
      <w:r w:rsidDel="00000000" w:rsidR="00000000" w:rsidRPr="00000000">
        <w:rPr>
          <w:rFonts w:ascii="Google Sans Text" w:cs="Google Sans Text" w:eastAsia="Google Sans Text" w:hAnsi="Google Sans Text"/>
          <w:i w:val="0"/>
          <w:color w:val="1b1c1d"/>
          <w:sz w:val="24"/>
          <w:szCs w:val="24"/>
          <w:rtl w:val="0"/>
        </w:rPr>
        <w:t xml:space="preserve"> A LevinBot's performance is a direct, measurable proxy for its internal coherence, or </w:t>
      </w:r>
      <w:r w:rsidDel="00000000" w:rsidR="00000000" w:rsidRPr="00000000">
        <w:rPr>
          <w:rFonts w:ascii="Google Sans Text" w:cs="Google Sans Text" w:eastAsia="Google Sans Text" w:hAnsi="Google Sans Text"/>
          <w:b w:val="1"/>
          <w:i w:val="0"/>
          <w:color w:val="1b1c1d"/>
          <w:sz w:val="24"/>
          <w:szCs w:val="24"/>
          <w:rtl w:val="0"/>
        </w:rPr>
        <w:t xml:space="preserve">Time Coefficient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High-TC LevinBot</w:t>
      </w:r>
      <w:r w:rsidDel="00000000" w:rsidR="00000000" w:rsidRPr="00000000">
        <w:rPr>
          <w:rFonts w:ascii="Google Sans Text" w:cs="Google Sans Text" w:eastAsia="Google Sans Text" w:hAnsi="Google Sans Text"/>
          <w:i w:val="0"/>
          <w:color w:val="1b1c1d"/>
          <w:sz w:val="24"/>
          <w:szCs w:val="24"/>
          <w:rtl w:val="0"/>
        </w:rPr>
        <w:t xml:space="preserve"> would be one that robustly and efficiently achieves its foraging goal. Its internal bioelectric communication is clear and stable; its collective intelligence is high. It successfully resists decoherence from environmental noise.</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Low-TC LevinBot</w:t>
      </w:r>
      <w:r w:rsidDel="00000000" w:rsidR="00000000" w:rsidRPr="00000000">
        <w:rPr>
          <w:rFonts w:ascii="Google Sans Text" w:cs="Google Sans Text" w:eastAsia="Google Sans Text" w:hAnsi="Google Sans Text"/>
          <w:i w:val="0"/>
          <w:color w:val="1b1c1d"/>
          <w:sz w:val="24"/>
          <w:szCs w:val="24"/>
          <w:rtl w:val="0"/>
        </w:rPr>
        <w:t xml:space="preserve"> would be one that fails at its task. It might move erratically, disintegrate, or fail to identify its target. [cite_start]This would represent a failure of its internal "software," a state of high decoherence where its cells lose their connection to the collective goal[cite: 28].</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Proof-of-Agency:</w:t>
      </w:r>
      <w:r w:rsidDel="00000000" w:rsidR="00000000" w:rsidRPr="00000000">
        <w:rPr>
          <w:rFonts w:ascii="Google Sans Text" w:cs="Google Sans Text" w:eastAsia="Google Sans Text" w:hAnsi="Google Sans Text"/>
          <w:i w:val="0"/>
          <w:color w:val="1b1c1d"/>
          <w:sz w:val="24"/>
          <w:szCs w:val="24"/>
          <w:rtl w:val="0"/>
        </w:rPr>
        <w:t xml:space="preserve"> The successful completion of a foraging task by a LevinBot is a clear instance of </w:t>
      </w:r>
      <w:r w:rsidDel="00000000" w:rsidR="00000000" w:rsidRPr="00000000">
        <w:rPr>
          <w:rFonts w:ascii="Google Sans Text" w:cs="Google Sans Text" w:eastAsia="Google Sans Text" w:hAnsi="Google Sans Text"/>
          <w:b w:val="1"/>
          <w:i w:val="0"/>
          <w:color w:val="1b1c1d"/>
          <w:sz w:val="24"/>
          <w:szCs w:val="24"/>
          <w:rtl w:val="0"/>
        </w:rPr>
        <w:t xml:space="preserve">Proof-of-Agency</w:t>
      </w:r>
      <w:r w:rsidDel="00000000" w:rsidR="00000000" w:rsidRPr="00000000">
        <w:rPr>
          <w:rFonts w:ascii="Google Sans Text" w:cs="Google Sans Text" w:eastAsia="Google Sans Text" w:hAnsi="Google Sans Text"/>
          <w:i w:val="0"/>
          <w:color w:val="1b1c1d"/>
          <w:sz w:val="24"/>
          <w:szCs w:val="24"/>
          <w:rtl w:val="0"/>
        </w:rPr>
        <w:t xml:space="preserve">. It has verifiably transformed its internal potential and environmental energy into a meaningful, goal-directed outcome. Within the XQE, such a successful run could theoretically "mine" or generate a </w:t>
      </w:r>
      <w:r w:rsidDel="00000000" w:rsidR="00000000" w:rsidRPr="00000000">
        <w:rPr>
          <w:rFonts w:ascii="Google Sans Text" w:cs="Google Sans Text" w:eastAsia="Google Sans Text" w:hAnsi="Google Sans Text"/>
          <w:b w:val="1"/>
          <w:i w:val="0"/>
          <w:color w:val="1b1c1d"/>
          <w:sz w:val="24"/>
          <w:szCs w:val="24"/>
          <w:rtl w:val="0"/>
        </w:rPr>
        <w:t xml:space="preserve">Live Information Token (LIT)</w:t>
      </w:r>
      <w:r w:rsidDel="00000000" w:rsidR="00000000" w:rsidRPr="00000000">
        <w:rPr>
          <w:rFonts w:ascii="Google Sans Text" w:cs="Google Sans Text" w:eastAsia="Google Sans Text" w:hAnsi="Google Sans Text"/>
          <w:i w:val="0"/>
          <w:color w:val="1b1c1d"/>
          <w:sz w:val="24"/>
          <w:szCs w:val="24"/>
          <w:rtl w:val="0"/>
        </w:rPr>
        <w:t xml:space="preserve">, representing the value of its coherent action.</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Conclusion: From Biobot to LevinBot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 "Xenobot" is a remarkable bio-engineering achievement, a </w:t>
      </w:r>
      <w:r w:rsidDel="00000000" w:rsidR="00000000" w:rsidRPr="00000000">
        <w:rPr>
          <w:rFonts w:ascii="Google Sans Text" w:cs="Google Sans Text" w:eastAsia="Google Sans Text" w:hAnsi="Google Sans Text"/>
          <w:b w:val="1"/>
          <w:i w:val="0"/>
          <w:color w:val="1b1c1d"/>
          <w:sz w:val="24"/>
          <w:szCs w:val="24"/>
          <w:rtl w:val="0"/>
        </w:rPr>
        <w:t xml:space="preserve">"LevinBot"</w:t>
      </w:r>
      <w:r w:rsidDel="00000000" w:rsidR="00000000" w:rsidRPr="00000000">
        <w:rPr>
          <w:rFonts w:ascii="Google Sans Text" w:cs="Google Sans Text" w:eastAsia="Google Sans Text" w:hAnsi="Google Sans Text"/>
          <w:i w:val="0"/>
          <w:color w:val="1b1c1d"/>
          <w:sz w:val="24"/>
          <w:szCs w:val="24"/>
          <w:rtl w:val="0"/>
        </w:rPr>
        <w:t xml:space="preserve">, in the context of our discourse, is something more. [cite_start]It is a Xenobot understood as a </w:t>
      </w:r>
      <w:r w:rsidDel="00000000" w:rsidR="00000000" w:rsidRPr="00000000">
        <w:rPr>
          <w:rFonts w:ascii="Google Sans Text" w:cs="Google Sans Text" w:eastAsia="Google Sans Text" w:hAnsi="Google Sans Text"/>
          <w:b w:val="1"/>
          <w:i w:val="0"/>
          <w:color w:val="1b1c1d"/>
          <w:sz w:val="24"/>
          <w:szCs w:val="24"/>
          <w:rtl w:val="0"/>
        </w:rPr>
        <w:t xml:space="preserve">Bio-Quantum-Platonic Agent</w:t>
      </w:r>
      <w:r w:rsidDel="00000000" w:rsidR="00000000" w:rsidRPr="00000000">
        <w:rPr>
          <w:rFonts w:ascii="Google Sans Text" w:cs="Google Sans Text" w:eastAsia="Google Sans Text" w:hAnsi="Google Sans Text"/>
          <w:i w:val="0"/>
          <w:color w:val="1b1c1d"/>
          <w:sz w:val="24"/>
          <w:szCs w:val="24"/>
          <w:rtl w:val="0"/>
        </w:rPr>
        <w:t xml:space="preserve">[cite: 3781]. It is a living, adaptive forager whose every action provides data on the interplay between cellular cognition, the informational structure of its environment, and the overarching principles of coherence and agency that govern its existence. It grounds the most speculative concepts of the XQE in a tangible, observable, and profoundly "xenial" form of life.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